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</w:p>
    <w:p>
      <w:pPr>
        <w:spacing w:after="40"/>
      </w:pPr>
    </w:p>
    <w:p>
      <w:pPr>
        <w:spacing w:after="40"/>
      </w:pPr>
    </w:p>
    <w:p>
      <w:pPr>
        <w:spacing w:after="40"/>
      </w:pPr>
    </w:p>
    <w:p>
      <w:pPr>
        <w:spacing w:after="40"/>
      </w:pPr>
    </w:p>
    <w:p>
      <w:pPr>
        <w:spacing w:after="40"/>
        <w:jc w:val="center"/>
      </w:pPr>
      <w:r>
        <w:rPr>
          <w:rFonts w:ascii="TH SarabunPSK" w:hAnsi="TH SarabunPSK" w:cs="TH SarabunPSK" w:eastAsia="TH SarabunPSK"/>
          <w:b/>
          <w:color w:val="1E3A5F"/>
          <w:sz w:val="56"/>
          <w:szCs w:val="56"/>
          <w:bCs/>
        </w:rPr>
        <w:t>คู่มือการใช้งาน</w:t>
      </w:r>
    </w:p>
    <w:p>
      <w:pPr>
        <w:spacing w:after="40"/>
        <w:jc w:val="center"/>
      </w:pPr>
      <w:r>
        <w:rPr>
          <w:rFonts w:ascii="TH SarabunPSK" w:hAnsi="TH SarabunPSK" w:cs="TH SarabunPSK" w:eastAsia="TH SarabunPSK"/>
          <w:b/>
          <w:color w:val="1E3A5F"/>
          <w:sz w:val="48"/>
          <w:szCs w:val="48"/>
          <w:bCs/>
        </w:rPr>
        <w:t>เว็บแอปพลิเคชัน</w:t>
      </w:r>
    </w:p>
    <w:p>
      <w:pPr>
        <w:spacing w:after="40"/>
        <w:jc w:val="center"/>
      </w:pPr>
      <w:r>
        <w:rPr>
          <w:rFonts w:ascii="TH SarabunPSK" w:hAnsi="TH SarabunPSK" w:cs="TH SarabunPSK" w:eastAsia="TH SarabunPSK"/>
          <w:b/>
          <w:color w:val="2563EB"/>
          <w:sz w:val="48"/>
          <w:szCs w:val="48"/>
          <w:bCs/>
        </w:rPr>
        <w:t>การวิเคราะห์ SWOT ปัจจัยภายใน – ปัจจัยภายนอก</w:t>
      </w:r>
    </w:p>
    <w:p>
      <w:pPr>
        <w:spacing w:after="40"/>
        <w:jc w:val="center"/>
      </w:pPr>
      <w:r>
        <w:rPr>
          <w:rFonts w:ascii="TH SarabunPSK" w:hAnsi="TH SarabunPSK" w:cs="TH SarabunPSK" w:eastAsia="TH SarabunPSK"/>
          <w:b/>
          <w:color w:val="2563EB"/>
          <w:sz w:val="44"/>
          <w:szCs w:val="44"/>
          <w:bCs/>
        </w:rPr>
        <w:t>(SWOT Worksheets)</w:t>
      </w:r>
    </w:p>
    <w:p>
      <w:pPr>
        <w:spacing w:after="40"/>
        <w:jc w:val="center"/>
      </w:pPr>
      <w:r>
        <w:rPr>
          <w:rFonts w:ascii="TH SarabunPSK" w:hAnsi="TH SarabunPSK" w:cs="TH SarabunPSK" w:eastAsia="TH SarabunPSK"/>
          <w:b w:val="0"/>
          <w:sz w:val="40"/>
          <w:szCs w:val="40"/>
        </w:rPr>
        <w:t>เพื่อการกำหนดกลยุทธ์ของสถานศึกษา</w:t>
      </w:r>
    </w:p>
    <w:p>
      <w:pPr>
        <w:spacing w:after="40"/>
      </w:pPr>
    </w:p>
    <w:p>
      <w:pPr>
        <w:spacing w:after="40"/>
      </w:pPr>
    </w:p>
    <w:p>
      <w:pPr>
        <w:spacing w:after="40"/>
      </w:pPr>
    </w:p>
    <w:p>
      <w:pPr>
        <w:spacing w:after="40"/>
        <w:jc w:val="center"/>
      </w:pPr>
      <w:r>
        <w:rPr>
          <w:rFonts w:ascii="TH SarabunPSK" w:hAnsi="TH SarabunPSK" w:cs="TH SarabunPSK" w:eastAsia="TH SarabunPSK"/>
          <w:b/>
          <w:color w:val="16A34A"/>
          <w:sz w:val="40"/>
          <w:szCs w:val="40"/>
          <w:bCs/>
        </w:rPr>
        <w:t>https://banbuengno-swot.pages.dev</w:t>
      </w:r>
    </w:p>
    <w:p>
      <w:pPr>
        <w:spacing w:after="40"/>
      </w:pPr>
    </w:p>
    <w:p>
      <w:pPr>
        <w:spacing w:after="40"/>
      </w:pPr>
    </w:p>
    <w:p>
      <w:pPr>
        <w:spacing w:after="40"/>
      </w:pPr>
    </w:p>
    <w:p>
      <w:pPr>
        <w:spacing w:after="40"/>
      </w:pPr>
    </w:p>
    <w:p>
      <w:pPr>
        <w:spacing w:after="40"/>
      </w:pPr>
    </w:p>
    <w:p>
      <w:pPr>
        <w:spacing w:after="40"/>
        <w:jc w:val="center"/>
      </w:pPr>
      <w:r>
        <w:rPr>
          <w:rFonts w:ascii="TH SarabunPSK" w:hAnsi="TH SarabunPSK" w:cs="TH SarabunPSK" w:eastAsia="TH SarabunPSK"/>
          <w:b/>
          <w:sz w:val="44"/>
          <w:szCs w:val="44"/>
          <w:bCs/>
        </w:rPr>
        <w:t>โรงเรียนบ้านบึงโน</w:t>
      </w:r>
    </w:p>
    <w:p>
      <w:pPr>
        <w:spacing w:after="40"/>
        <w:jc w:val="center"/>
      </w:pPr>
      <w:r>
        <w:rPr>
          <w:rFonts w:ascii="TH SarabunPSK" w:hAnsi="TH SarabunPSK" w:cs="TH SarabunPSK" w:eastAsia="TH SarabunPSK"/>
          <w:b w:val="0"/>
          <w:sz w:val="36"/>
          <w:szCs w:val="36"/>
        </w:rPr>
        <w:t>สำนักงานเขตพื้นที่การศึกษาประถมศึกษาสกลนคร เขต 2</w:t>
      </w:r>
    </w:p>
    <w:p>
      <w:pPr>
        <w:spacing w:after="40"/>
        <w:jc w:val="center"/>
      </w:pPr>
      <w:r>
        <w:rPr>
          <w:rFonts w:ascii="TH SarabunPSK" w:hAnsi="TH SarabunPSK" w:cs="TH SarabunPSK" w:eastAsia="TH SarabunPSK"/>
          <w:b w:val="0"/>
          <w:sz w:val="36"/>
          <w:szCs w:val="36"/>
        </w:rPr>
        <w:t>ปีการศึกษา 2569</w:t>
      </w:r>
    </w:p>
    <w:p>
      <w:r>
        <w:br w:type="page"/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คำนำ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คู่มือการใช้งานเว็บแอปพลิเคชัน “การวิเคราะห์ SWOT ปัจจัยภายใน – ปัจจัยภายนอก (SWOT Worksheets)” จัดทำขึ้นเพื่อเป็นแนวทางให้ผู้บริหาร ครู บุคลากร คณะกรรมการสถานศึกษาขั้นพื้นฐาน และผู้มีส่วนเกี่ยวข้อง ของโรงเรียนบ้านบึงโน ใช้เครื่องมือวิเคราะห์สภาพแวดล้อมของสถานศึกษาอย่างเป็นระบบ ทั้งปัจจัยภายในตามกรอบ 2S4M และปัจจัยภายนอกตามกรอบ PEST โดยระบบจะคำนวณคะแนนถ่วงน้ำหนัก แสดงผลเป็นกราฟ ระบุสถานภาพของสถานศึกษา และเชื่อมโยงสู่การกำหนดกลยุทธ์ด้วย TOWS Matrix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ผลการวิเคราะห์ที่ได้สามารถนำไปใช้ประกอบการจัดทำแผนพัฒนาคุณภาพการศึกษา แผนปฏิบัติการประจำปี และรายงานการประเมินตนเองของสถานศึกษา (SAR) หวังเป็นอย่างยิ่งว่าคู่มือฉบับนี้จะเป็นประโยชน์ต่อการพัฒนาคุณภาพการศึกษาของโรงเรียนต่อไป</w:t>
      </w:r>
    </w:p>
    <w:p>
      <w:pPr>
        <w:spacing w:after="40"/>
      </w:pPr>
    </w:p>
    <w:p>
      <w:pPr>
        <w:spacing w:after="40"/>
        <w:jc w:val="center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โรงเรียนบ้านบึงโน</w:t>
      </w:r>
    </w:p>
    <w:p>
      <w:pPr>
        <w:spacing w:after="40"/>
        <w:jc w:val="center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ปีการศึกษา 2569</w:t>
      </w:r>
    </w:p>
    <w:p>
      <w:r>
        <w:br w:type="page"/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สารบัญ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198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2"/>
                <w:szCs w:val="32"/>
                <w:bCs/>
              </w:rPr>
              <w:t>ส่วน</w:t>
            </w:r>
          </w:p>
        </w:tc>
        <w:tc>
          <w:tcPr>
            <w:tcW w:type="dxa" w:w="7087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2"/>
                <w:szCs w:val="32"/>
                <w:bCs/>
              </w:rPr>
              <w:t>เรื่อง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ส่วนที่ 1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บทนำและภาพรวมของระบบ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ส่วนที่ 2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หลักการวิเคราะห์ที่ใช้ในระบบ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ส่วนที่ 3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การเริ่มต้นใช้งาน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ส่วนที่ 4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ขั้นตอนการใช้งานทีละเมนู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ส่วนที่ 5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การจัดประชุมวิเคราะห์แบบรวมผลหลายกลุ่ม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ส่วนที่ 6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การนำผลไปใช้และการพิมพ์รายงาน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ส่วนที่ 7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คำถามที่พบบ่อยและการแก้ปัญหา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ภาคผนวก ก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ตัวอย่างการคำนวณ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ภาคผนวก ข</w:t>
            </w:r>
          </w:p>
        </w:tc>
        <w:tc>
          <w:tcPr>
            <w:tcW w:type="dxa" w:w="70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2"/>
                <w:szCs w:val="32"/>
              </w:rPr>
              <w:t>ใบงานสำหรับการประชุมกลุ่ม (กระดาษ)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ส่วนที่ 1 บทนำและภาพรวมของระบบ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1.1 วัตถุประสงค์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เพื่อเป็นเครื่องมือวิเคราะห์สภาพแวดล้อมภายในและภายนอกของสถานศึกษาอย่างเป็นระบบและมีส่วนร่วม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เพื่อคำนวณคะแนนถ่วงน้ำหนักและแสดงผลเป็นกราฟ ช่วยให้เห็นสถานภาพของโรงเรียนอย่างเป็นรูปธรรม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เพื่อเชื่อมโยงผลการวิเคราะห์ SWOT ไปสู่การกำหนดกลยุทธ์ด้วย TOWS Matrix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เพื่อให้ได้ข้อมูลสนับสนุนการจัดทำแผนพัฒนาคุณภาพการศึกษาและแผนปฏิบัติการประจำปี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1.2 คุณสมบัติเด่นของระบบ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2268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คุณสมบัติ</w:t>
            </w:r>
          </w:p>
        </w:tc>
        <w:tc>
          <w:tcPr>
            <w:tcW w:type="dxa" w:w="6803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รายละเอียด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ใช้งานผ่านเว็บ</w:t>
            </w:r>
          </w:p>
        </w:tc>
        <w:tc>
          <w:tcPr>
            <w:tcW w:type="dxa" w:w="680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เปิดได้ทั้งคอมพิวเตอร์ แท็บเล็ต และโทรศัพท์มือถือ ไม่ต้องติดตั้งโปรแกรม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บันทึกอัตโนมัติ</w:t>
            </w:r>
          </w:p>
        </w:tc>
        <w:tc>
          <w:tcPr>
            <w:tcW w:type="dxa" w:w="680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ข้อมูลบันทึกในเบราว์เซอร์ของเครื่องที่ใช้งานทันทีที่พิมพ์ ไม่ส่งข้อมูลออกภายนอก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คำนวณอัตโนมัติ</w:t>
            </w:r>
          </w:p>
        </w:tc>
        <w:tc>
          <w:tcPr>
            <w:tcW w:type="dxa" w:w="680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คำนวณค่าเฉลี่ย คะแนนถ่วงน้ำหนัก และค่าสุทธิ (S−W), (O−T) ให้ทันที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กราฟ 4 รูปแบบ</w:t>
            </w:r>
          </w:p>
        </w:tc>
        <w:tc>
          <w:tcPr>
            <w:tcW w:type="dxa" w:w="680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กราฟสถานภาพ (SWOT Matrix) กราฟเรดาร์ และกราฟแท่งเปรียบเทียบ 2 กราฟ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TOWS Matrix</w:t>
            </w:r>
          </w:p>
        </w:tc>
        <w:tc>
          <w:tcPr>
            <w:tcW w:type="dxa" w:w="680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แสดงประเด็นสำคัญ และเน้นกลยุทธ์ที่สอดคล้องกับสถานภาพของโรงเรียน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รวมผลหลายกลุ่ม</w:t>
            </w:r>
          </w:p>
        </w:tc>
        <w:tc>
          <w:tcPr>
            <w:tcW w:type="dxa" w:w="680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นำไฟล์จากหลายกลุ่มมาเฉลี่ยรวมเป็นผลเดียว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ส่งออก/พิมพ์</w:t>
            </w:r>
          </w:p>
        </w:tc>
        <w:tc>
          <w:tcPr>
            <w:tcW w:type="dxa" w:w="680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ส่งออกไฟล์ JSON, CSV (เปิดด้วย Excel) และพิมพ์รายงาน/บันทึกเป็น PDF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1.3 ความต้องการของระบบ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อุปกรณ์ที่เชื่อมต่ออินเทอร์เน็ต (ใช้โหลดฟอนต์และตัวสร้างกราฟ)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เว็บเบราว์เซอร์รุ่นปัจจุบัน เช่น Google Chrome, Microsoft Edge, Safari หรือ Firefox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แนะนำให้ใช้คอมพิวเตอร์หรือแท็บเล็ตสำหรับการกรอกข้อมูลจำนวนมากและการพิมพ์รายงาน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1.4 โครงสร้างเมนูของระบบ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850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เมนู</w:t>
            </w:r>
          </w:p>
        </w:tc>
        <w:tc>
          <w:tcPr>
            <w:tcW w:type="dxa" w:w="2551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ชื่อเมนู</w:t>
            </w:r>
          </w:p>
        </w:tc>
        <w:tc>
          <w:tcPr>
            <w:tcW w:type="dxa" w:w="5669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หน้าที่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①</w:t>
            </w:r>
          </w:p>
        </w:tc>
        <w:tc>
          <w:tcPr>
            <w:tcW w:type="dxa" w:w="255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คำชี้แจง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กรอกข้อมูลสถานศึกษา ดูขั้นตอนและเกณฑ์การแปลผล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②</w:t>
            </w:r>
          </w:p>
        </w:tc>
        <w:tc>
          <w:tcPr>
            <w:tcW w:type="dxa" w:w="255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ปัจจัยภายใน (2S4M)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กำหนดน้ำหนัก ระบุจุดแข็ง/จุดอ่อน และให้คะแนน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③</w:t>
            </w:r>
          </w:p>
        </w:tc>
        <w:tc>
          <w:tcPr>
            <w:tcW w:type="dxa" w:w="255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ปัจจัยภายนอก (PEST)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กำหนดน้ำหนัก ระบุโอกาส/อุปสรรค และให้คะแนน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④</w:t>
            </w:r>
          </w:p>
        </w:tc>
        <w:tc>
          <w:tcPr>
            <w:tcW w:type="dxa" w:w="255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สรุปผล &amp; กราฟ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ดูผลคะแนน สถานภาพ กราฟ ตารางสรุป และพิมพ์รายงาน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⑤</w:t>
            </w:r>
          </w:p>
        </w:tc>
        <w:tc>
          <w:tcPr>
            <w:tcW w:type="dxa" w:w="255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TOWS กลยุทธ์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เขียนกลยุทธ์ SO, WO, ST, WT และร่างวิสัยทัศน์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⑥</w:t>
            </w:r>
          </w:p>
        </w:tc>
        <w:tc>
          <w:tcPr>
            <w:tcW w:type="dxa" w:w="255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จัดการข้อมูล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ส่งออก/นำเข้า รวมผลหลายกลุ่ม ข้อมูลตัวอย่าง และล้างข้อมูล</w:t>
            </w:r>
          </w:p>
        </w:tc>
      </w:tr>
    </w:tbl>
    <w:p>
      <w:pPr>
        <w:spacing w:after="0"/>
      </w:pP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ส่วนที่ 2 หลักการวิเคราะห์ที่ใช้ในระบบ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2.1 ปัจจัยภายใน (2S4M)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ปัจจัยภายในเป็นสิ่งที่สถานศึกษาควบคุมหรือปรับเปลี่ยนได้ วิเคราะห์เป็น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จุดแข็ง (Strengths: S)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และ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จุดอ่อน (Weaknesses: W)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ใน 6 ด้าน ดังนี้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รหัส</w:t>
            </w:r>
          </w:p>
        </w:tc>
        <w:tc>
          <w:tcPr>
            <w:tcW w:type="dxa" w:w="2948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ปัจจัย</w:t>
            </w:r>
          </w:p>
        </w:tc>
        <w:tc>
          <w:tcPr>
            <w:tcW w:type="dxa" w:w="3969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ตัวอย่างประเด็นพิจารณา</w:t>
            </w:r>
          </w:p>
        </w:tc>
        <w:tc>
          <w:tcPr>
            <w:tcW w:type="dxa" w:w="130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น้ำหนักเริ่มต้น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S1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โครงสร้างและนโยบาย (Structure)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โครงสร้างการบริหาร วิสัยทัศน์ แผน นโยบาย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0.15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S2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ผลผลิตและการบริการ (Service)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ผลสัมฤทธิ์ คุณลักษณะผู้เรียน หลักสูตร กิจกรรม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0.20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M1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บุคลากร (Man)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จำนวน ความรู้ความสามารถ ขวัญกำลังใจของครู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0.20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M2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การเงิน/งบประมาณ (Money)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ความเพียงพอ การระดมทุน ความโปร่งใส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0.15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M3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วัสดุอุปกรณ์/อาคารสถานที่ (Material)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อาคาร สื่อ เทคโนโลยี แหล่งเรียนรู้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0.15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M4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การบริหารจัดการ (Management)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ระบบงาน การนิเทศ การมีส่วนร่วม การประกันคุณภาพ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0.15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รวม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1.00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2.2 ปัจจัยภายนอก (PEST)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ปัจจัยภายนอกเป็นสิ่งที่สถานศึกษาควบคุมไม่ได้ แต่ส่งผลต่อการดำเนินงาน วิเคราะห์เป็น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โอกาส (Opportunities: O)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และ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อุปสรรค (Threats: T)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ใน 4 ด้าน ดังนี้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รหัส</w:t>
            </w:r>
          </w:p>
        </w:tc>
        <w:tc>
          <w:tcPr>
            <w:tcW w:type="dxa" w:w="2948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ปัจจัย</w:t>
            </w:r>
          </w:p>
        </w:tc>
        <w:tc>
          <w:tcPr>
            <w:tcW w:type="dxa" w:w="3969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ตัวอย่างประเด็นพิจารณา</w:t>
            </w:r>
          </w:p>
        </w:tc>
        <w:tc>
          <w:tcPr>
            <w:tcW w:type="dxa" w:w="130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น้ำหนักเริ่มต้น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สังคมและวัฒนธรรม (Social)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ชุมชน ครอบครัว ค่านิยม ภูมิปัญญาท้องถิ่น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0.25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T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เทคโนโลยี (Technology)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สื่อดิจิทัล อินเทอร์เน็ต แพลตฟอร์มการเรียนรู้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0.25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E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เศรษฐกิจ (Economic)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รายได้ผู้ปกครอง อาชีพ การย้ายถิ่น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0.25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P</w:t>
            </w:r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การเมืองและกฎหมาย (Political)</w:t>
            </w:r>
          </w:p>
        </w:tc>
        <w:tc>
          <w:tcPr>
            <w:tcW w:type="dxa" w:w="39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นโยบาย ศธ./สพฐ./สพป. กฎหมาย อปท.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0.25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</w:p>
        </w:tc>
        <w:tc>
          <w:tcPr>
            <w:tcW w:type="dxa" w:w="2948"/>
          </w:tcPr>
          <w:p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รวม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1.00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2.3 เกณฑ์การให้คะแนนแต่ละประเด็น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417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คะแนน</w:t>
            </w:r>
          </w:p>
        </w:tc>
        <w:tc>
          <w:tcPr>
            <w:tcW w:type="dxa" w:w="3827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ความหมายสำหรับ S / O</w:t>
            </w:r>
          </w:p>
        </w:tc>
        <w:tc>
          <w:tcPr>
            <w:tcW w:type="dxa" w:w="3827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ความหมายสำหรับ W / T</w:t>
            </w:r>
          </w:p>
        </w:tc>
      </w:tr>
      <w:tr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5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เป็นจุดแข็ง/โอกาสมากที่สุด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เป็นจุดอ่อน/อุปสรรคมากที่สุด</w:t>
            </w:r>
          </w:p>
        </w:tc>
      </w:tr>
      <w:tr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4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มาก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มาก</w:t>
            </w:r>
          </w:p>
        </w:tc>
      </w:tr>
      <w:tr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3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ปานกลาง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ปานกลาง</w:t>
            </w:r>
          </w:p>
        </w:tc>
      </w:tr>
      <w:tr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2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น้อย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น้อย</w:t>
            </w:r>
          </w:p>
        </w:tc>
      </w:tr>
      <w:tr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1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น้อยที่สุด</w:t>
            </w:r>
          </w:p>
        </w:tc>
        <w:tc>
          <w:tcPr>
            <w:tcW w:type="dxa" w:w="382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น้อยที่สุด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FEF3C7"/>
          </w:tcPr>
          <w:p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หลักการให้คะแนน: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คะแนนของ W และ T หมายถึง “ความรุนแรงของปัญหา” ยิ่งสูงยิ่งเป็นปัญหามาก ควรให้คะแนนจากข้อมูลหลักฐาน (เช่น ผล O-NET/NT/RT, SAR, ข้อมูลนักเรียน) และมติที่ประชุม ไม่ใช่ความเห็นของคนใดคนหนึ่ง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2.4 วิธีคำนวณ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1. ค่าเฉลี่ยของแต่ละด้าน = ผลรวมคะแนนประเด็นในด้านนั้น ÷ จำนวนประเด็น (คำนวณแยก S, W, O, T)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2. คะแนนถ่วงน้ำหนัก = น้ำหนักของปัจจัย × ค่าเฉลี่ย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3. คะแนนรวมแต่ละด้าน = ผลรวมคะแนนถ่วงน้ำหนักทุกปัจจัย ได้ค่า S, W, O, T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4. ค่าสุทธิปัจจัยภายใน = S − W (แกนนอน X) และค่าสุทธิปัจจัยภายนอก = O − T (แกนตั้ง Y)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5. นำพิกัด (S − W, O − T) ไปพล็อตบนกราฟ SWOT Matrix เพื่อระบุสถานภาพของสถานศึกษา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2.5 การแปลผลสถานภาพของสถานศึกษา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15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ตำแหน่งบนกราฟ</w:t>
            </w:r>
          </w:p>
        </w:tc>
        <w:tc>
          <w:tcPr>
            <w:tcW w:type="dxa" w:w="215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สถานภาพ</w:t>
            </w:r>
          </w:p>
        </w:tc>
        <w:tc>
          <w:tcPr>
            <w:tcW w:type="dxa" w:w="2041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ความหมาย</w:t>
            </w:r>
          </w:p>
        </w:tc>
        <w:tc>
          <w:tcPr>
            <w:tcW w:type="dxa" w:w="2721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กลยุทธ์ที่เหมาะสม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S−W &gt; 0 และ O−T &gt; 0</w:t>
            </w:r>
          </w:p>
        </w:tc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ดาวรุ่ง (Stars)</w:t>
            </w:r>
          </w:p>
        </w:tc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ภายนอกเอื้อ ภายในแข็ง</w:t>
            </w:r>
          </w:p>
        </w:tc>
        <w:tc>
          <w:tcPr>
            <w:tcW w:type="dxa" w:w="272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SO เชิงรุก — ขยาย ต่อยอดจุดแข็ง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S−W &lt; 0 และ O−T &gt; 0</w:t>
            </w:r>
          </w:p>
        </w:tc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เครื่องหมายคำถาม (Question Marks)</w:t>
            </w:r>
          </w:p>
        </w:tc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ภายนอกเอื้อ ภายในอ่อน</w:t>
            </w:r>
          </w:p>
        </w:tc>
        <w:tc>
          <w:tcPr>
            <w:tcW w:type="dxa" w:w="272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WO พลิกตัว — ใช้โอกาสแก้จุดอ่อน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S−W &gt; 0 และ O−T &lt; 0</w:t>
            </w:r>
          </w:p>
        </w:tc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วัวแม่นม (Cash Cows)</w:t>
            </w:r>
          </w:p>
        </w:tc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ภายนอกไม่เอื้อ ภายในแข็ง</w:t>
            </w:r>
          </w:p>
        </w:tc>
        <w:tc>
          <w:tcPr>
            <w:tcW w:type="dxa" w:w="272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ST ป้องกัน — ใช้จุดแข็งรับมืออุปสรรค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S−W &lt; 0 และ O−T &lt; 0</w:t>
            </w:r>
          </w:p>
        </w:tc>
        <w:tc>
          <w:tcPr>
            <w:tcW w:type="dxa" w:w="215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สุนัขจนตรอก (Dogs)</w:t>
            </w:r>
          </w:p>
        </w:tc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ภายนอกไม่เอื้อ ภายในอ่อน</w:t>
            </w:r>
          </w:p>
        </w:tc>
        <w:tc>
          <w:tcPr>
            <w:tcW w:type="dxa" w:w="272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WT ตั้งรับ — ลดจุดอ่อน หลีกเลี่ยงอุปสรรค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2.6 TOWS Matrix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TOWS Matrix คือการจับคู่ปัจจัยภายในกับปัจจัยภายนอก เพื่อสร้างทางเลือกเชิงกลยุทธ์ 4 แบบ ได้แก่ SO (ใช้จุดแข็งคว้าโอกาส) WO (ใช้โอกาสแก้จุดอ่อน) ST (ใช้จุดแข็งรับมืออุปสรรค) และ WT (ลดจุดอ่อนและหลีกเลี่ยงอุปสรรค) โรงเรียนควรเขียนกลยุทธ์ให้ครบทุกช่อง แต่ให้ความสำคัญกับกลยุทธ์ที่ตรงกับสถานภาพจากกราฟเป็นลำดับแรก</w:t>
      </w:r>
    </w:p>
    <w:p>
      <w:r>
        <w:br w:type="page"/>
      </w: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ส่วนที่ 3 การเริ่มต้นใช้งาน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3.1 การเข้าสู่ระบบ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1. เปิดเว็บเบราว์เซอร์ แล้วพิมพ์ที่อยู่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https://banbuengno-swot.pages.dev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2. หรือสแกน QR Code ที่โรงเรียนจัดทำจากลิงก์ข้างต้นด้วยกล้องโทรศัพท์มือถือ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3. ไม่ต้องสมัครสมาชิกหรือเข้าสู่ระบบ สามารถใช้งานได้ทันที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3.2 ส่วนประกอบของหน้าจอ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แถบหัวเรื่อง (สีน้ำเงิน)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แสดงชื่อระบบ ชื่อสถานศึกษา สังกัด และปีการศึกษา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แถบเมนู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มี 6 เมนู ①–⑥ คลิกเพื่อสลับหน้า แถบเมนูจะติดอยู่ด้านบนเสมอเมื่อเลื่อนหน้าจอ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พื้นที่ทำงาน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แสดงแบบฟอร์ม กราฟ หรือตาราง ตามเมนูที่เลือก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FEE2E2"/>
          </w:tcPr>
          <w:p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การบันทึกข้อมูล: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ระบบบันทึกข้อมูลอัตโนมัติในเบราว์เซอร์ของเครื่องที่ใช้งาน ไม่มีปุ่ม “บันทึก” ข้อมูลจะยังอยู่แม้ปิดหน้าเว็บ แต่จะ </w:t>
            </w:r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หายไปหากล้างประวัติเบราว์เซอร์ หรือเปิดจากเครื่อง/เบราว์เซอร์อื่น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จึงควรส่งออกไฟล์สำรอง (เมนู ⑥) ทุกครั้งหลังทำงานเสร็จ</w:t>
            </w:r>
          </w:p>
        </w:tc>
      </w:tr>
    </w:tbl>
    <w:p>
      <w:pPr>
        <w:spacing w:after="0"/>
      </w:pP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ส่วนที่ 4 ขั้นตอนการใช้งานทีละเมนู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DBEAFE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ภาพหน้าจอในคู่มือนี้ใช้ “ข้อมูลตัวอย่าง” ในระบบ ซึ่งเป็นประเด็นสมมติเพื่อการสาธิตเท่านั้น ไม่ใช่ผลการวิเคราะห์จริงของโรงเรียน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4.1 เมนู ① คำชี้แจง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35659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_01_gui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5659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sz w:val="28"/>
          <w:szCs w:val="28"/>
          <w:bCs/>
        </w:rPr>
        <w:t>ภาพที่ 1 หน้าคำชี้แจงและข้อมูลการวิเคราะห์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1. กรอก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ชื่อสถานศึกษา สังกัด ปีการศึกษา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(ระบบกรอกค่าเริ่มต้นให้แล้ว แก้ไขได้)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2. กรอก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ผู้ร่วมวิเคราะห์/คณะทำงาน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เช่น ผู้บริหาร ครู กรรมการสถานศึกษา ผู้ปกครอง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3. อ่านขั้นตอนการใช้งานและเกณฑ์การแปลผลสถานภาพ 4 แบบ (กล่องสี)</w:t>
      </w:r>
    </w:p>
    <w:p>
      <w:pPr>
        <w:spacing w:after="40"/>
        <w:ind w:firstLine="709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ข้อมูลที่กรอกจะแสดงที่แถบหัวเรื่องและในรายงานสรุปผลโดยอัตโนมัติ</w:t>
      </w:r>
    </w:p>
    <w:p>
      <w:r>
        <w:br w:type="page"/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4.2 เมนู ② ปัจจัยภายใน (2S4M)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44465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_02_intern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446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sz w:val="28"/>
          <w:szCs w:val="28"/>
          <w:bCs/>
        </w:rPr>
        <w:t>ภาพที่ 2 หน้าปัจจัยภายใน (แสดง 3 ปัจจัยแรก)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แต่ละปัจจัยแสดงเป็นกรอบ ด้านซ้ายคือ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จุดแข็ง (S)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สีเขียว ด้านขวาคือ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จุดอ่อน (W)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สีแดง มีขั้นตอนดังนี้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1.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กำหนดน้ำหนัก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ในช่อง “น้ำหนัก” มุมขวาของแต่ละปัจจัย (ค่า 0–1) ให้ผลรวมทุกปัจจัยเท่ากับ 1.00 มุมขวาบนจะแสดง ✔ น้ำหนักรวม 1.00 (สีเขียว) หากถูกต้อง หรือ ⚠ (สีเหลือง) หากยังไม่เท่ากับ 1.00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2. คลิกปุ่ม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“+ เพิ่มประเด็น S”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หรือ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“+ เพิ่มประเด็น W”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เพื่อเพิ่มช่องกรอก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3. พิมพ์ประเด็นให้กระชับ ชัดเจน 1 ช่องต่อ 1 ประเด็น เช่น “ครูไม่ครบชั้น/ไม่ตรงวิชาเอก”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4. เลือก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คะแนน 1–5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จากช่องด้านขวาของประเด็น ระบบจะแสดง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ค่าเฉลี่ย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ที่หัวคอลัมน์ทันที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5. หากต้องการลบประเด็น คลิกปุ่ม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✕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ท้ายบรรทัด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DCFCE7"/>
          </w:tcPr>
          <w:p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ข้อแนะนำ: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ควรมีอย่างน้อย 1–3 ประเด็นต่อด้าน ประเด็นที่เว้นว่างไว้จะไม่ถูกนำมาคำนวณ ถ้าปัจจัยใดไม่มีประเด็นด้านใดเลย ค่าเฉลี่ยของด้านนั้นจะเป็น 0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4.3 เมนู ③ ปัจจัยภายนอก (PEST)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535767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_03_extern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5357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sz w:val="28"/>
          <w:szCs w:val="28"/>
          <w:bCs/>
        </w:rPr>
        <w:t>ภาพที่ 3 หน้าปัจจัยภายนอก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ใช้งานเหมือนเมนู ② โดยด้านซ้ายคือ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โอกาส (O)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สีน้ำเงิน ด้านขวาคือ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อุปสรรค (T)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สีส้ม แบ่งเป็น 4 ปัจจัย คือ สังคมและวัฒนธรรม เทคโนโลยี เศรษฐกิจ และการเมืองและกฎหมาย น้ำหนักรวมต้องเท่ากับ 1.00</w:t>
      </w:r>
    </w:p>
    <w:p>
      <w:r>
        <w:br w:type="page"/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4.4 เมนู ④ สรุปผล &amp; กราฟ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46863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_result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686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sz w:val="28"/>
          <w:szCs w:val="28"/>
          <w:bCs/>
        </w:rPr>
        <w:t>ภาพที่ 4 สรุปคะแนน สถานภาพ กราฟ SWOT Matrix และกราฟเรดาร์</w:t>
      </w:r>
    </w:p>
    <w:p>
      <w:pPr>
        <w:spacing w:after="40"/>
        <w:ind w:firstLine="709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ส่วนบนของหน้าประกอบด้วย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กล่องคะแนน 6 กล่อง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ได้แก่ S, W, O, T, ค่าสุทธิภายใน (S − W) และค่าสุทธิภายนอก (O − T)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แถบสถานภาพของสถานศึกษา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แสดงชื่อสถานภาพ พิกัด และกลยุทธ์ที่แนะนำ (สีของแถบเปลี่ยนตามสถานภาพ)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กราฟสถานภาพ (SWOT Matrix)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จุดวงกลมคือตำแหน่งของโรงเรียน พื้นที่ 4 สีคือ 4 สถานภาพ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กราฟเรดาร์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เปรียบเทียบค่าเฉลี่ยด้านบวก (S/O) กับด้านลบ (W/T) รายปัจจัย ช่วยให้เห็นว่าปัจจัยใดเด่นหรือด้อย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417192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_result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171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sz w:val="28"/>
          <w:szCs w:val="28"/>
          <w:bCs/>
        </w:rPr>
        <w:t>ภาพที่ 5 กราฟแท่งเปรียบเทียบและตารางสรุปผล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กราฟแท่งแนวนอน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แท่งขวาคือด้านบวก (S หรือ O) แท่งซ้ายคือด้านลบ (W หรือ T) ของแต่ละปัจจัย (คะแนนถ่วงน้ำหนัก)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ตารางสรุป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แสดงน้ำหนัก ค่าเฉลี่ย คะแนนถ่วงน้ำหนัก และค่าสุทธิรายปัจจัย พร้อมผลรวม ใช้แนบในเอกสารแผนได้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ปุ่ม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“🖨️ พิมพ์รายงาน / บันทึก PDF”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มุมขวาบน ใช้พิมพ์รายงานผล (ดูส่วนที่ 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FEF3C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ถ้ามีข้อความ ⚠ “น้ำหนักรวมยังไม่เท่ากับ 1.00” ให้กลับไปแก้น้ำหนักในเมนู ② หรือ ③ ก่อนนำผลไปใช้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4.5 เมนู ⑤ TOWS กลยุทธ์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553204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_05_tow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5532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sz w:val="28"/>
          <w:szCs w:val="28"/>
          <w:bCs/>
        </w:rPr>
        <w:t>ภาพที่ 6 หน้า TOWS Matrix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1. ดู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ประเด็นสำคัญ 5 อันดับแรก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ของ S, W, O, T (เรียงตามคะแนน) ในกล่อง 4 กล่องด้านบน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2. สังเกต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กรอบสีน้ำเงิน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ซึ่งเป็นกลยุทธ์ที่สอดคล้องกับสถานภาพของโรงเรียน ควรพิจารณาเป็นลำดับแรก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3. จับคู่ประเด็นแล้วเขียนกลยุทธ์ในช่อง SO, WO, ST, WT (ขึ้นบรรทัดใหม่เมื่อเขียนกลยุทธ์ข้อถัดไป)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4. เขียน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วิสัยทัศน์/ทิศทาง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ที่ได้จากการวิเคราะห์ในช่องด้านล่าง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DCFCE7"/>
          </w:tcPr>
          <w:p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เทคนิคการเขียนกลยุทธ์: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ขึ้นต้นด้วยคำกริยา ระบุว่าจะ “ใช้อะไร ทำอะไร เพื่อผลอะไร” เช่น “ใช้ (S) ความร่วมมือของชุมชน + (O) ภูมิปัญญาท้องถิ่น จัดหลักสูตรสถานศึกษาเชิงพื้นที่ เพื่อพัฒนาทักษะอาชีพผู้เรียน”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4.6 เมนู ⑥ จัดการข้อมูล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291206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_06_dat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912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TH SarabunPSK" w:hAnsi="TH SarabunPSK" w:cs="TH SarabunPSK" w:eastAsia="TH SarabunPSK"/>
          <w:b/>
          <w:sz w:val="28"/>
          <w:szCs w:val="28"/>
          <w:bCs/>
        </w:rPr>
        <w:t>ภาพที่ 7 หน้าจัดการข้อมูล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3118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ปุ่ม</w:t>
            </w:r>
          </w:p>
        </w:tc>
        <w:tc>
          <w:tcPr>
            <w:tcW w:type="dxa" w:w="5953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การทำงาน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⬇️ ส่งออกไฟล์ (.json)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บันทึกข้อมูลทั้งหมดเป็นไฟล์ เพื่อสำรอง ย้ายเครื่อง หรือส่งให้ผู้รวมผล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⬆️ นำเข้าไฟล์ (.json)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เปิดไฟล์ที่เคยส่งออกไว้ เพื่อทำงานต่อ (แทนที่ข้อมูลปัจจุบัน)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📊 ส่งออกตาราง (CSV/Excel)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ส่งออกรายการประเด็น คะแนน และผลสรุป เปิดด้วย Excel/Google Sheets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📁 เลือกหลายไฟล์เพื่อรวมผล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รวมไฟล์ .json จากหลายกลุ่มเป็นผลเดียว (ดูส่วนที่ 5)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🧪 โหลดข้อมูลตัวอย่าง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แสดงข้อมูลสมมติเพื่อทดลองใช้/ฝึกอบรม (แทนที่ข้อมูลปัจจุบัน)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🗑️ ล้างข้อมูลทั้งหมด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ลบข้อมูลทั้งหมดในเครื่องนี้ เพื่อเริ่มวิเคราะห์ใหม่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FEE2E2"/>
          </w:tcPr>
          <w:p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ข้อควรระวัง: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การนำเข้าไฟล์ การโหลดข้อมูลตัวอย่าง และการล้างข้อมูล จะ </w:t>
            </w:r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แทนที่ข้อมูลเดิมทั้งหมด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ควรส่งออกไฟล์สำรองก่อนทุกครั้ง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ส่วนที่ 5 การจัดประชุมวิเคราะห์แบบรวมผลหลายกลุ่ม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เพื่อให้ได้ผลการวิเคราะห์ที่สะท้อนมุมมองของผู้มีส่วนได้ส่วนเสียอย่างรอบด้าน แนะนำให้จัดประชุมเชิงปฏิบัติการ ดังนี้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680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ขั้น</w:t>
            </w:r>
          </w:p>
        </w:tc>
        <w:tc>
          <w:tcPr>
            <w:tcW w:type="dxa" w:w="5272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กิจกรรม</w:t>
            </w:r>
          </w:p>
        </w:tc>
        <w:tc>
          <w:tcPr>
            <w:tcW w:type="dxa" w:w="1871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ผู้รับผิดชอบ</w:t>
            </w:r>
          </w:p>
        </w:tc>
        <w:tc>
          <w:tcPr>
            <w:tcW w:type="dxa" w:w="1247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เวลา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ชี้แจงวัตถุประสงค์ หลักการ 2S4M/PEST เกณฑ์การให้คะแนน และสาธิตด้วยข้อมูลตัวอย่าง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ผู้บริหาร/วิทยากร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20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2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ทบทวนข้อมูลหลักฐาน: SAR ผลสัมฤทธิ์ O-NET/NT/RT ข้อมูลนักเรียน งบประมาณ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งานแผน/วิชาการ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20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3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แบ่งกลุ่ม (เช่น ครูช่วงชั้น กรรมการสถานศึกษา ผู้ปกครอง/ชุมชน) กลุ่มละ 1 เครื่อง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ผู้ดำเนินการ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5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4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แต่ละกลุ่ม “ล้างข้อมูล” แล้วกรอกเมนู ①–③ กำหนดน้ำหนัก ระบุประเด็น และให้คะแนนตามมติกลุ่ม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ทุกกลุ่ม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60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5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แต่ละกลุ่มกด “ส่งออกไฟล์ (.json)” แล้วส่งไฟล์ให้ผู้รวมผล (LINE/อีเมล/Google Drive)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หัวหน้ากลุ่ม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5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6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ผู้รวมผลเปิดเมนู ⑥ → “เลือกหลายไฟล์เพื่อรวมผล” เลือกทุกไฟล์พร้อมกัน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งานแผน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5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7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นำเสนอผลรวมในเมนู ④ บนจอโปรเจกเตอร์ อภิปรายสถานภาพของโรงเรียน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ผู้บริหาร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20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8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ร่วมกันเขียนกลยุทธ์ใน TOWS Matrix (เมนู ⑤) และร่างวิสัยทัศน์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ทุกคน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45 นาที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9</w:t>
            </w:r>
          </w:p>
        </w:tc>
        <w:tc>
          <w:tcPr>
            <w:tcW w:type="dxa" w:w="527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ส่งออกไฟล์สุดท้าย พิมพ์รายงานเป็น PDF แนบในแผนพัฒนาคุณภาพการศึกษา</w:t>
            </w:r>
          </w:p>
        </w:tc>
        <w:tc>
          <w:tcPr>
            <w:tcW w:type="dxa" w:w="187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งานแผน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10 นาที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หลักการรวมผลของระบบ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น้ำหนัก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ของแต่ละปัจจัย = ค่าเฉลี่ยน้ำหนักจากทุกไฟล์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ประเด็นที่ข้อความตรงกันทุกตัวอักษร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จะรวมเป็นประเด็นเดียว และคะแนน = ค่าเฉลี่ยของทุกกลุ่มที่ระบุประเด็นนั้น (แสดงเป็น “x.xx (เฉลี่ย)”)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ประเด็นที่ข้อความต่างกัน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จะแสดงแยกเป็นคนละประเด็น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กลยุทธ์ TOWS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จากทุกไฟล์จะนำมาต่อกันในช่องเดียวกัน เพื่อให้ที่ประชุมคัดเลือกและเรียบเรียงใหม่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val="clear" w:color="auto" w:fill="DCFCE7"/>
          </w:tcPr>
          <w:p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ข้อแนะนำ:</w:t>
            </w:r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 หลังรวมผล ควรตรวจประเด็นที่ความหมายเหมือนกันแต่เขียนต่างกัน แล้วรวมเป็นข้อเดียวด้วยมือ (แก้ข้อความ/คะแนนข้อหนึ่ง แล้วลบอีกข้อ) เพื่อไม่ให้ประเด็นซ้ำซ้อนและค่าเฉลี่ยคลาดเคลื่อน</w:t>
            </w:r>
          </w:p>
        </w:tc>
      </w:tr>
    </w:tbl>
    <w:p>
      <w:pPr>
        <w:spacing w:after="0"/>
      </w:pP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ส่วนที่ 6 การนำผลไปใช้และการพิมพ์รายงาน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6.1 การพิมพ์รายงาน / บันทึกเป็น PDF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1. ไปที่เมนู ④ สรุปผล &amp; กราฟ แล้วรอให้กราฟแสดงครบ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2. คลิกปุ่ม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“🖨️ พิมพ์รายงาน / บันทึก PDF”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(หรือกด Ctrl + P)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3. ในหน้าต่างพิมพ์ เลือกเครื่องพิมพ์ หรือเลือก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“บันทึกเป็น PDF (Save as PDF)”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4. แนะนำตั้งค่า: ขนาด A4, เปิด “กราฟิกพื้นหลัง (Background graphics)” เพื่อให้สีของกล่องและกราฟแสดงครบ</w:t>
      </w: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รายงานจะประกอบด้วยปัจจัยภายใน ปัจจัยภายนอก สรุปผลและกราฟ และ TOWS Matrix (ไม่รวมหน้าคำชี้แจงและหน้าจัดการข้อมูล)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6.2 การนำผลไปใช้ในเอกสารของสถานศึกษา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3402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เอกสาร</w:t>
            </w:r>
          </w:p>
        </w:tc>
        <w:tc>
          <w:tcPr>
            <w:tcW w:type="dxa" w:w="5669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ส่วนที่นำไปใช้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แผนพัฒนาคุณภาพการศึกษา (3–5 ปี)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ผลวิเคราะห์ SWOT ตารางสรุป กราฟสถานภาพ กลยุทธ์จาก TOWS วิสัยทัศน์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แผนปฏิบัติการประจำปี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กลยุทธ์ที่เลือก → แปลงเป็นโครงการ/กิจกรรม ตัวชี้วัด และงบประมาณ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รายงานการประเมินตนเอง (SAR)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จุดเด่น จุดที่ควรพัฒนา และแผนพัฒนาเพื่อให้ได้มาตรฐานที่สูงขึ้น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การประชุมคณะกรรมการสถานศึกษา</w:t>
            </w:r>
          </w:p>
        </w:tc>
        <w:tc>
          <w:tcPr>
            <w:tcW w:type="dxa" w:w="5669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ไฟล์ PDF/กราฟ ใช้ประกอบการนำเสนอเพื่อขอความเห็นชอบ</w:t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6.3 การเผยแพร่ใน Google Sites ของโรงเรียน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1. เปิด Google Sites ของโรงเรียน ไปยังหน้าที่ต้องการ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2. เลือก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แทรก → ฝัง (Embed) → ตาม URL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แล้ววางลิงก์ https://banbuengno-swot.pages.dev</w:t>
      </w:r>
    </w:p>
    <w:p>
      <w:pPr>
        <w:spacing w:after="40"/>
        <w:ind w:left="709" w:hanging="3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3. เลือกแบบ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“ทั้งหน้า (Whole page)”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แล้วกด แทรก จากนั้นกด เผยแพร่</w:t>
      </w:r>
    </w:p>
    <w:p>
      <w:r>
        <w:br w:type="page"/>
      </w: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ส่วนที่ 7 คำถามที่พบบ่อยและการแก้ปัญหา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3118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คำถาม / ปัญหา</w:t>
            </w:r>
          </w:p>
        </w:tc>
        <w:tc>
          <w:tcPr>
            <w:tcW w:type="dxa" w:w="5953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คำตอบ / วิธีแก้ไข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ปิดหน้าเว็บแล้วข้อมูลจะหายหรือไม่?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ไม่หาย หากเปิดด้วยเครื่องและเบราว์เซอร์เดิม ระบบบันทึกอัตโนมัติ แต่จะหายหากล้างประวัติเบราว์เซอร์ หรือใช้โหมดไม่ระบุตัวตน (Incognito)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ต้องการทำงานต่อที่เครื่องอื่นทำอย่างไร?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เครื่องเดิม: เมนู ⑥ → ส่งออกไฟล์ (.json) → ส่งไฟล์ไปเครื่องใหม่ → เมนู ⑥ → นำเข้าไฟล์ (.json)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คนอื่นจะเห็นข้อมูลที่โรงเรียนกรอกหรือไม่?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ไม่เห็น ข้อมูลอยู่ในเบราว์เซอร์ของเครื่องที่กรอกเท่านั้น ไม่ถูกส่งไปยังเซิร์ฟเวอร์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มีข้อความ ⚠ น้ำหนักรวมไม่เท่ากับ 1.00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ปรับน้ำหนักของปัจจัยในเมนู ② หรือ ③ ให้ผลรวมเท่ากับ 1.00 เช่น 0.15+0.20+0.20+0.15+0.15+0.15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กราฟไม่แสดง หรือตัวอักษรไม่สวย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ตรวจสอบการเชื่อมต่ออินเทอร์เน็ต แล้วกดรีเฟรช (F5) ระบบต้องโหลดตัวสร้างกราฟและฟอนต์จากอินเทอร์เน็ต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จุดบนกราฟอยู่ตรงกลาง (0, 0) พอดี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แสดงว่ายังไม่ได้กรอกประเด็น หรือคะแนน S เท่ากับ W และ O เท่ากับ T ตรวจสอบข้อมูลในเมนู ② และ ③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พิมพ์แล้วไม่มีสี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ในหน้าต่างพิมพ์ เลือก “การตั้งค่าเพิ่มเติม” แล้วเปิด “กราฟิกพื้นหลัง (Background graphics)”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รวมผลแล้วประเด็นซ้ำกันหลายข้อ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เป็นเพราะแต่ละกลุ่มเขียนข้อความต่างกัน ให้แก้ไขรวมเป็นข้อเดียวด้วยมือ (ดูส่วนที่ 5)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ต้องการเริ่มวิเคราะห์ปีการศึกษาใหม่</w:t>
            </w:r>
          </w:p>
        </w:tc>
        <w:tc>
          <w:tcPr>
            <w:tcW w:type="dxa" w:w="5953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ส่งออกไฟล์ของปีเดิมเก็บไว้ก่อน แล้วเมนู ⑥ → ล้างข้อมูลทั้งหมด จากนั้นแก้ปีการศึกษาในเมนู ①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ภาคผนวก ก ตัวอย่างการคำนวณ</w:t>
      </w:r>
    </w:p>
    <w:p>
      <w:pPr>
        <w:spacing w:after="40"/>
        <w:ind w:firstLine="709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ตัวอย่างนี้ใช้ข้อมูลตัวอย่างในระบบ (ข้อมูลสมมติ) เพื่ออธิบายวิธีคำนวณ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ก.1 ตัวอย่างการคำนวณปัจจัยบุคลากร (M1) น้ำหนัก 0.20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13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ด้าน</w:t>
            </w:r>
          </w:p>
        </w:tc>
        <w:tc>
          <w:tcPr>
            <w:tcW w:type="dxa" w:w="6236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ประเด็น</w:t>
            </w:r>
          </w:p>
        </w:tc>
        <w:tc>
          <w:tcPr>
            <w:tcW w:type="dxa" w:w="1701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คะแนน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S</w:t>
            </w:r>
          </w:p>
        </w:tc>
        <w:tc>
          <w:tcPr>
            <w:tcW w:type="dxa" w:w="6236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ครูมีความมุ่งมั่น ทำงานเป็นทีม (PLC)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5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W</w:t>
            </w:r>
          </w:p>
        </w:tc>
        <w:tc>
          <w:tcPr>
            <w:tcW w:type="dxa" w:w="6236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ครูไม่ครบชั้น/ไม่ตรงวิชาเอก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5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W</w:t>
            </w:r>
          </w:p>
        </w:tc>
        <w:tc>
          <w:tcPr>
            <w:tcW w:type="dxa" w:w="6236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ครูมีภาระงานนอกเหนือการสอนมาก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4</w:t>
            </w:r>
          </w:p>
        </w:tc>
      </w:tr>
    </w:tbl>
    <w:p>
      <w:pPr>
        <w:spacing w:after="0"/>
      </w:pP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ค่าเฉลี่ย S = 5 ÷ 1 = 5.00 → คะแนนถ่วงน้ำหนัก S = 0.20 × 5.00 =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1.00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ค่าเฉลี่ย W = (5 + 4) ÷ 2 = 4.50 → คะแนนถ่วงน้ำหนัก W = 0.20 × 4.50 =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0.90</w:t>
      </w:r>
    </w:p>
    <w:p>
      <w:pPr>
        <w:pStyle w:val="ListBullet"/>
        <w:spacing w:after="40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ค่าสุทธิของปัจจัย M1 = 1.00 − 0.90 =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0.10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ก.2 ผลรวมและการแปลผล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268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ด้าน</w:t>
            </w:r>
          </w:p>
        </w:tc>
        <w:tc>
          <w:tcPr>
            <w:tcW w:type="dxa" w:w="2835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คะแนนถ่วงน้ำหนักรวม</w:t>
            </w:r>
          </w:p>
        </w:tc>
        <w:tc>
          <w:tcPr>
            <w:tcW w:type="dxa" w:w="3969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ค่าสุทธิ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จุดแข็ง (S)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4.20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S − W = 4.20 − 3.63 = </w:t>
            </w:r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0.58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จุดอ่อน (W)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3.63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โอกาส (O)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3.88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 xml:space="preserve">O − T = 3.88 − 3.75 = </w:t>
            </w:r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0.13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อุปสรรค (T)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3.75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</w:p>
        </w:tc>
      </w:tr>
    </w:tbl>
    <w:p>
      <w:pPr>
        <w:spacing w:after="0"/>
      </w:pPr>
    </w:p>
    <w:p>
      <w:pPr>
        <w:spacing w:after="40"/>
        <w:ind w:firstLine="709"/>
        <w:jc w:val="both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พิกัด (0.58, 0.13) อยู่ในพื้นที่ S − W &gt; 0 และ O − T &gt; 0 จึงแปลผลว่าสถานศึกษามีสถานภาพเป็น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“ดาวรุ่ง (Stars)”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ควรใช้ </w:t>
      </w:r>
      <w:r>
        <w:rPr>
          <w:rFonts w:ascii="TH SarabunPSK" w:hAnsi="TH SarabunPSK" w:cs="TH SarabunPSK" w:eastAsia="TH SarabunPSK"/>
          <w:b/>
          <w:sz w:val="32"/>
          <w:szCs w:val="32"/>
          <w:bCs/>
        </w:rPr>
        <w:t>กลยุทธ์เชิงรุก (SO)</w:t>
      </w:r>
      <w:r>
        <w:rPr>
          <w:rFonts w:ascii="TH SarabunPSK" w:hAnsi="TH SarabunPSK" w:cs="TH SarabunPSK" w:eastAsia="TH SarabunPSK"/>
          <w:b w:val="0"/>
          <w:sz w:val="32"/>
          <w:szCs w:val="32"/>
        </w:rPr>
        <w:t xml:space="preserve"> เป็นหลัก อย่างไรก็ตาม ค่า O − T ที่ใกล้ 0 สะท้อนว่าสภาพแวดล้อมภายนอกยังมีอุปสรรคใกล้เคียงกับโอกาส จึงควรมีกลยุทธ์ ST รองรับควบคู่ไปด้วย</w:t>
      </w:r>
    </w:p>
    <w:p>
      <w:pPr>
        <w:spacing w:after="40"/>
        <w:ind w:firstLine="709"/>
      </w:pPr>
      <w:r>
        <w:rPr>
          <w:rFonts w:ascii="TH SarabunPSK" w:hAnsi="TH SarabunPSK" w:cs="TH SarabunPSK" w:eastAsia="TH SarabunPSK"/>
          <w:b w:val="0"/>
          <w:sz w:val="28"/>
          <w:szCs w:val="28"/>
        </w:rPr>
        <w:t>หมายเหตุ: ค่าสุทธิคำนวณจากค่าที่ยังไม่ปัดเศษ จึงอาจต่างจากการลบค่าที่ปัดแล้วได้ ±0.01</w:t>
      </w:r>
    </w:p>
    <w:p>
      <w:r>
        <w:br w:type="page"/>
      </w:r>
    </w:p>
    <w:p>
      <w:pPr>
        <w:keepNext/>
        <w:spacing w:after="120" w:before="120"/>
      </w:pPr>
      <w:r>
        <w:rPr>
          <w:rFonts w:ascii="TH SarabunPSK" w:hAnsi="TH SarabunPSK" w:cs="TH SarabunPSK" w:eastAsia="TH SarabunPSK"/>
          <w:b/>
          <w:color w:val="1E3A5F"/>
          <w:sz w:val="40"/>
          <w:szCs w:val="40"/>
          <w:bCs/>
        </w:rPr>
        <w:t>ภาคผนวก ข ใบงานสำหรับการประชุมกลุ่ม (กระดาษ)</w:t>
      </w:r>
    </w:p>
    <w:p>
      <w:pPr>
        <w:spacing w:after="40"/>
        <w:ind w:firstLine="709"/>
      </w:pPr>
      <w:r>
        <w:rPr>
          <w:rFonts w:ascii="TH SarabunPSK" w:hAnsi="TH SarabunPSK" w:cs="TH SarabunPSK" w:eastAsia="TH SarabunPSK"/>
          <w:b w:val="0"/>
          <w:sz w:val="32"/>
          <w:szCs w:val="32"/>
        </w:rPr>
        <w:t>ใช้สำหรับระดมความคิดก่อนกรอกในระบบ หรือในกรณีที่ไม่มีอุปกรณ์เพียงพอ</w:t>
      </w:r>
    </w:p>
    <w:p>
      <w:pPr>
        <w:spacing w:after="40"/>
      </w:pPr>
      <w:r>
        <w:rPr>
          <w:rFonts w:ascii="TH SarabunPSK" w:hAnsi="TH SarabunPSK" w:cs="TH SarabunPSK" w:eastAsia="TH SarabunPSK"/>
          <w:b w:val="0"/>
          <w:sz w:val="30"/>
          <w:szCs w:val="30"/>
        </w:rPr>
        <w:t>กลุ่ม ........................................  สมาชิก ................................................................................</w:t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ใบงานที่ 1 ปัจจัยภายใน (2S4M) — ให้คะแนน 1–5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041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ปัจจัย (น้ำหนัก)</w:t>
            </w:r>
          </w:p>
        </w:tc>
        <w:tc>
          <w:tcPr>
            <w:tcW w:type="dxa" w:w="2835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จุดแข็ง (S)</w:t>
            </w:r>
          </w:p>
        </w:tc>
        <w:tc>
          <w:tcPr>
            <w:tcW w:type="dxa" w:w="79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คะแนน</w:t>
            </w:r>
          </w:p>
        </w:tc>
        <w:tc>
          <w:tcPr>
            <w:tcW w:type="dxa" w:w="2835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จุดอ่อน (W)</w:t>
            </w:r>
          </w:p>
        </w:tc>
        <w:tc>
          <w:tcPr>
            <w:tcW w:type="dxa" w:w="79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คะแนน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S1 โครงสร้างและนโยบาย</w:t>
              <w:br/>
              <w:t>(....0.15....)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S2 ผลผลิตและการบริการ</w:t>
              <w:br/>
              <w:t>(....0.20....)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M1 บุคลากร</w:t>
              <w:br/>
              <w:t>(....0.20....)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M2 การเงิน/งบประมาณ</w:t>
              <w:br/>
              <w:t>(....0.15....)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M3 วัสดุอุปกรณ์/อาคารสถานที่</w:t>
              <w:br/>
              <w:t>(....0.15....)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M4 การบริหารจัดการ</w:t>
              <w:br/>
              <w:t>(....0.15....)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ใบงานที่ 2 ปัจจัยภายนอก (PEST) — ให้คะแนน 1–5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041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ปัจจัย (น้ำหนัก)</w:t>
            </w:r>
          </w:p>
        </w:tc>
        <w:tc>
          <w:tcPr>
            <w:tcW w:type="dxa" w:w="2835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โอกาส (O)</w:t>
            </w:r>
          </w:p>
        </w:tc>
        <w:tc>
          <w:tcPr>
            <w:tcW w:type="dxa" w:w="79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คะแนน</w:t>
            </w:r>
          </w:p>
        </w:tc>
        <w:tc>
          <w:tcPr>
            <w:tcW w:type="dxa" w:w="2835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อุปสรรค (T)</w:t>
            </w:r>
          </w:p>
        </w:tc>
        <w:tc>
          <w:tcPr>
            <w:tcW w:type="dxa" w:w="794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28"/>
                <w:szCs w:val="28"/>
                <w:bCs/>
              </w:rPr>
              <w:t>คะแนน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S สังคมและวัฒนธรรม</w:t>
              <w:br/>
              <w:t>(....0.25....)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T เทคโนโลยี</w:t>
              <w:br/>
              <w:t>(....0.25....)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E เศรษฐกิจ</w:t>
              <w:br/>
              <w:t>(....0.25....)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P การเมืองและกฎหมาย</w:t>
              <w:br/>
              <w:t>(....0.25....)</w:t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t>1.</w:t>
              <w:br/>
              <w:t>2.</w:t>
              <w:br/>
              <w:t>3.</w:t>
            </w:r>
          </w:p>
        </w:tc>
        <w:tc>
          <w:tcPr>
            <w:tcW w:type="dxa" w:w="794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28"/>
                <w:szCs w:val="28"/>
              </w:rPr>
              <w:br/>
              <w:br/>
            </w:r>
          </w:p>
        </w:tc>
      </w:tr>
    </w:tbl>
    <w:p>
      <w:pPr>
        <w:spacing w:after="0"/>
      </w:pPr>
    </w:p>
    <w:p>
      <w:pPr>
        <w:keepNext/>
        <w:spacing w:after="40" w:before="120"/>
      </w:pPr>
      <w:r>
        <w:rPr>
          <w:rFonts w:ascii="TH SarabunPSK" w:hAnsi="TH SarabunPSK" w:cs="TH SarabunPSK" w:eastAsia="TH SarabunPSK"/>
          <w:b/>
          <w:color w:val="2563EB"/>
          <w:sz w:val="36"/>
          <w:szCs w:val="36"/>
          <w:bCs/>
        </w:rPr>
        <w:t>ใบงานที่ 3 TOWS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587"/>
            <w:shd w:val="clear" w:color="auto" w:fill="DBEAFE"/>
          </w:tcPr>
          <w:p>
            <w:pPr>
              <w:jc w:val="center"/>
            </w:pPr>
            <w:r/>
          </w:p>
        </w:tc>
        <w:tc>
          <w:tcPr>
            <w:tcW w:type="dxa" w:w="3742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จุดแข็ง (S)</w:t>
            </w:r>
          </w:p>
        </w:tc>
        <w:tc>
          <w:tcPr>
            <w:tcW w:type="dxa" w:w="3742"/>
            <w:shd w:val="clear" w:color="auto" w:fill="DBEAFE"/>
          </w:tcPr>
          <w:p>
            <w:pPr>
              <w:jc w:val="center"/>
            </w:pPr>
            <w:r/>
            <w:r>
              <w:rPr>
                <w:rFonts w:ascii="TH SarabunPSK" w:hAnsi="TH SarabunPSK" w:cs="TH SarabunPSK" w:eastAsia="TH SarabunPSK"/>
                <w:b/>
                <w:sz w:val="30"/>
                <w:szCs w:val="30"/>
                <w:bCs/>
              </w:rPr>
              <w:t>จุดอ่อน (W)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โอกาส (O)</w:t>
            </w:r>
          </w:p>
        </w:tc>
        <w:tc>
          <w:tcPr>
            <w:tcW w:type="dxa" w:w="3742"/>
            <w:shd w:val="clear" w:color="auto" w:fill="DCFCE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SO กลยุทธ์เชิงรุก</w:t>
              <w:br/>
              <w:t>1.</w:t>
              <w:br/>
              <w:t>2.</w:t>
              <w:br/>
              <w:t>3.</w:t>
              <w:br/>
            </w:r>
          </w:p>
        </w:tc>
        <w:tc>
          <w:tcPr>
            <w:tcW w:type="dxa" w:w="3742"/>
            <w:shd w:val="clear" w:color="auto" w:fill="DBEAFE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WO กลยุทธ์พลิกตัว</w:t>
              <w:br/>
              <w:t>1.</w:t>
              <w:br/>
              <w:t>2.</w:t>
              <w:br/>
              <w:t>3.</w:t>
              <w:br/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อุปสรรค (T)</w:t>
            </w:r>
          </w:p>
        </w:tc>
        <w:tc>
          <w:tcPr>
            <w:tcW w:type="dxa" w:w="3742"/>
            <w:shd w:val="clear" w:color="auto" w:fill="FEF3C7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ST กลยุทธ์เชิงป้องกัน</w:t>
              <w:br/>
              <w:t>1.</w:t>
              <w:br/>
              <w:t>2.</w:t>
              <w:br/>
              <w:t>3.</w:t>
              <w:br/>
            </w:r>
          </w:p>
        </w:tc>
        <w:tc>
          <w:tcPr>
            <w:tcW w:type="dxa" w:w="3742"/>
            <w:shd w:val="clear" w:color="auto" w:fill="FEE2E2"/>
          </w:tcPr>
          <w:p>
            <w:r/>
            <w:r>
              <w:rPr>
                <w:rFonts w:ascii="TH SarabunPSK" w:hAnsi="TH SarabunPSK" w:cs="TH SarabunPSK" w:eastAsia="TH SarabunPSK"/>
                <w:b w:val="0"/>
                <w:sz w:val="30"/>
                <w:szCs w:val="30"/>
              </w:rPr>
              <w:t>WT กลยุทธ์ตั้งรับ</w:t>
              <w:br/>
              <w:t>1.</w:t>
              <w:br/>
              <w:t>2.</w:t>
              <w:br/>
              <w:t>3.</w:t>
              <w:br/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1417" w:right="1134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H SarabunPSK" w:hAnsi="TH SarabunPSK" w:cs="TH SarabunPSK" w:eastAsia="TH SarabunPSK"/>
        <w:b w:val="0"/>
        <w:sz w:val="28"/>
        <w:szCs w:val="2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H SarabunPSK" w:hAnsi="TH SarabunPSK" w:cs="TH SarabunPSK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TH SarabunPSK" w:hAnsi="TH SarabunPSK" w:cs="TH SarabunPSK"/>
      <w:sz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TH SarabunPSK" w:hAnsi="TH SarabunPSK" w:cs="TH SarabunPSK"/>
      <w:sz w:val="3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